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2025年度上海市教育科学研究项目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“上海高校哲学社会科学研究专项”申报通知</w:t>
      </w:r>
    </w:p>
    <w:p>
      <w:pPr>
        <w:rPr>
          <w:rFonts w:hint="eastAsia"/>
        </w:rPr>
      </w:pP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各院、部、处、中心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：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2025年度上海市教育科学研究项目“上海高校哲学社会科学研究专项”（以下简称“上海高校哲社专项”）启动申报。现就申报要求通知如下：</w:t>
      </w:r>
    </w:p>
    <w:p>
      <w:pPr>
        <w:ind w:firstLine="482" w:firstLineChars="200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一、申报类别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2025年度“上海高校哲社专项”包括高校马克思主义学院和思想政治理论课建设研究、大学生思想政治教育研究、大中小学思想政治教育一体化研究、伟大建党精神研究4类。申请人可以重点选择《2025年度上海高校哲学社会科学研究专项选题指南》（附件1）中的项目名称进行申报，也可以自拟项目名称进行申报。项目研究周期一般为3年，鼓励项目承担单位给予配套经费支持。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（一）高校马克思主义学院和思想政治理论课建设研究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围绕高校马克思主义学院建设、深化“大思政课”综合改革、提升思想政治理论课建设质量等开展理论和实践研究。拟立项40项左右，资助标准为5万元/项。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（二）大学生思想政治教育研究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围绕推动高校构建思想政治工作体系、提升大学生思想政治教育质量、提高辅导员工作能力和水平等开展理论和实践研究。拟立项40项左右，资助标准为5万元/项。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（三）大中小学思想政治教育一体化研究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围绕大中小学思想政治教育一体化的理论武装、素养培育、资源供给、队伍培训、组织落实等开展研究。拟立项20项左右，资助标准为5万元/项。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（四）伟大建党精神研究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围绕中国共产党伟大建党精神开展理论和教育教学实践研究。拟立项20项左右，资助标准为5万元/项（非财政性资金）。</w:t>
      </w:r>
    </w:p>
    <w:p>
      <w:pPr>
        <w:ind w:firstLine="482" w:firstLineChars="200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二、申报条件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申请人应符合以下条件：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（一）遵守中华人民共和国宪法和法律。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（二）须是申请单位的全职在岗人员。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（三）须是项目的实际主持者，具有独立开展研究和组织开展研究的能力，能够承担实质性研究工作。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四）申请人作为项目负责人只能申报一个项目。申请人不能在同一年度同时申报其他类别上海市教育科学研究项目；不能同时申报上海市哲学社会科学规划“学校思想政治教育研究”专项课题。已作为项目负责人有在研上海市教育科学研究项目的，不得申请“上海高校哲社专项”。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（五）不得以本人或项目组已获得过资助的项目、内容相同或相近选题申报。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（六）申报“大中小学思想政治教育一体化研究”类别的申请人，主要参加者应由不同学段教学科研人员组成。</w:t>
      </w:r>
    </w:p>
    <w:p>
      <w:pPr>
        <w:ind w:firstLine="482" w:firstLineChars="200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、项目经费管理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本次项目将组织专家开展项目评审，实际经费以评审核定金额为准。经费使用管理按照《上海市市级教育财政科研类项目经费管理办法（2023年修订）》要求执行。</w:t>
      </w:r>
    </w:p>
    <w:p>
      <w:pPr>
        <w:ind w:firstLine="482" w:firstLineChars="200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四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、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校内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申报程序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（一）申报书填写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申请人需填写《上海高校哲学社会科学研究专项申报书》和项目设计论证活页（以下简称《申报书》、“论证活页”，附件2、3）。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（二）材料提交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由于哲社专项实行限额申报，如申报数超过限定名额，学校将组织专家进行遴选。此次申报暂无需提交纸质版材料，学校组织遴选并确定申报名单后，将通知申报人提交最终材料。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u w:val="none"/>
        </w:rPr>
        <w:t>请科研秘书汇总后将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u w:val="none"/>
        </w:rPr>
        <w:t>申请书、论证活页和申报汇总表电子版于2025年6月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u w:val="none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u w:val="none"/>
        </w:rPr>
        <w:t>日前打包发送至邮箱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u w:val="none"/>
          <w:lang w:val="en-US" w:eastAsia="zh-CN"/>
        </w:rPr>
        <w:t>2421017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u w:val="none"/>
        </w:rPr>
        <w:t>@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u w:val="none"/>
          <w:lang w:val="en-US" w:eastAsia="zh-CN"/>
        </w:rPr>
        <w:t>xdsisu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u w:val="none"/>
        </w:rPr>
        <w:t>.edu.cn。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u w:val="none"/>
          <w:lang w:val="en-US" w:eastAsia="zh-CN"/>
        </w:rPr>
        <w:t>如有问题，请随时联系。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u w:val="none"/>
          <w:lang w:val="en-US" w:eastAsia="zh-CN"/>
        </w:rPr>
        <w:t>联系人：刘云溪、夏青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u w:val="none"/>
          <w:lang w:val="en-US" w:eastAsia="zh-CN"/>
        </w:rPr>
        <w:t>联系方式：企业微信、51278537</w:t>
      </w:r>
    </w:p>
    <w:p>
      <w:pPr>
        <w:wordWrap w:val="0"/>
        <w:ind w:firstLine="480" w:firstLineChars="200"/>
        <w:jc w:val="right"/>
        <w:rPr>
          <w:rFonts w:hint="default" w:ascii="方正仿宋_GB2312" w:hAnsi="方正仿宋_GB2312" w:eastAsia="方正仿宋_GB2312" w:cs="方正仿宋_GB2312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u w:val="none"/>
          <w:lang w:val="en-US" w:eastAsia="zh-CN"/>
        </w:rPr>
        <w:t xml:space="preserve">科研处     </w:t>
      </w:r>
    </w:p>
    <w:p>
      <w:pPr>
        <w:ind w:firstLine="480" w:firstLineChars="200"/>
        <w:jc w:val="right"/>
        <w:rPr>
          <w:rFonts w:hint="default" w:ascii="方正仿宋_GB2312" w:hAnsi="方正仿宋_GB2312" w:eastAsia="方正仿宋_GB2312" w:cs="方正仿宋_GB2312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u w:val="none"/>
          <w:lang w:val="en-US" w:eastAsia="zh-CN"/>
        </w:rPr>
        <w:t>2025年5月27日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8906903-F863-4D5D-B937-BC2AF741C47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3318B92-AD21-4A00-8800-41DAE4DC46E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F2A2ADC-A262-424B-A033-EBDED95B007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5ZGNlMmMwNzQzYzMwZWNlNTQ5YzJhMmUwNTgxOGIifQ=="/>
  </w:docVars>
  <w:rsids>
    <w:rsidRoot w:val="00000000"/>
    <w:rsid w:val="045A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2025-05-27T08:23:38Z</dcterms:created>
  <dc:creator>hp-3</dc:creator>
  <cp:lastModifiedBy>云溪</cp:lastModifiedBy>
  <dcterms:modified xsi:type="dcterms:W3CDTF">2025-05-27T08:40:36Z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3FC9ABE6EAAC486F97F94E9BA12E9D18</vt:lpwstr>
  </property>
</Properties>
</file>