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FF09D">
      <w:pPr>
        <w:jc w:val="center"/>
        <w:rPr>
          <w:rFonts w:hint="eastAsia" w:ascii="方正小标宋简体" w:hAnsi="方正小标宋简体" w:eastAsia="方正小标宋简体" w:cs="方正小标宋简体"/>
          <w:b w:val="0"/>
          <w:bCs w:val="0"/>
          <w:i w:val="0"/>
          <w:iCs w:val="0"/>
          <w:caps w:val="0"/>
          <w:color w:val="auto"/>
          <w:spacing w:val="0"/>
          <w:sz w:val="28"/>
          <w:szCs w:val="28"/>
          <w:lang w:val="en-US" w:eastAsia="zh-CN"/>
        </w:rPr>
      </w:pPr>
      <w:r>
        <w:rPr>
          <w:rFonts w:hint="eastAsia" w:ascii="方正小标宋简体" w:hAnsi="方正小标宋简体" w:eastAsia="方正小标宋简体" w:cs="方正小标宋简体"/>
          <w:b w:val="0"/>
          <w:bCs w:val="0"/>
          <w:i w:val="0"/>
          <w:iCs w:val="0"/>
          <w:caps w:val="0"/>
          <w:color w:val="auto"/>
          <w:spacing w:val="0"/>
          <w:sz w:val="28"/>
          <w:szCs w:val="28"/>
          <w:lang w:val="en-US" w:eastAsia="zh-CN"/>
        </w:rPr>
        <w:t>关于组织申报</w:t>
      </w:r>
      <w:r>
        <w:rPr>
          <w:rFonts w:hint="eastAsia" w:ascii="方正小标宋简体" w:hAnsi="方正小标宋简体" w:eastAsia="方正小标宋简体" w:cs="方正小标宋简体"/>
          <w:b w:val="0"/>
          <w:bCs w:val="0"/>
          <w:i w:val="0"/>
          <w:iCs w:val="0"/>
          <w:caps w:val="0"/>
          <w:color w:val="auto"/>
          <w:spacing w:val="0"/>
          <w:sz w:val="28"/>
          <w:szCs w:val="28"/>
        </w:rPr>
        <w:t>2026年上海市艺术科学规划年度项目</w:t>
      </w:r>
      <w:r>
        <w:rPr>
          <w:rFonts w:hint="eastAsia" w:ascii="方正小标宋简体" w:hAnsi="方正小标宋简体" w:eastAsia="方正小标宋简体" w:cs="方正小标宋简体"/>
          <w:b w:val="0"/>
          <w:bCs w:val="0"/>
          <w:i w:val="0"/>
          <w:iCs w:val="0"/>
          <w:caps w:val="0"/>
          <w:color w:val="auto"/>
          <w:spacing w:val="0"/>
          <w:sz w:val="28"/>
          <w:szCs w:val="28"/>
          <w:lang w:val="en-US" w:eastAsia="zh-CN"/>
        </w:rPr>
        <w:t>的通知</w:t>
      </w:r>
    </w:p>
    <w:p w14:paraId="3842EA3B">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各学院、中心：</w:t>
      </w:r>
    </w:p>
    <w:p w14:paraId="35D8494B">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上海市艺术科学规划领导小组办公室（以下简称市艺术科学规划办）已启动2026年上海市艺术科学规划年度项目申报工作（详见https://whlyj.sh.gov.cn/zxzj/20260922/810c34cb12b04027a49b4fd29445d97e.html），现将有关事项转发如下。</w:t>
      </w:r>
    </w:p>
    <w:p w14:paraId="398F8C14">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一、指导思想</w:t>
      </w:r>
    </w:p>
    <w:p w14:paraId="44FF1DB1">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2026年上海市艺术科学规划年度项目申报和评审工作要以习近平新时代中国特色社会主义思想为指导，以习近平文化思想为引领，全面贯彻落实党的二十大和二十届历次全会精神，深入实施《中共中央关于加快构建中国特色哲学社会科学的意见》，坚持正确的政治方向、价值取向和学术导向，坚持有组织科研和自主探索相结合，坚持以重大理论和现实问题为主攻方向，坚持基础研究和应用研究并重，发挥上海市艺术科学规划项目示范引导作用，推动中国特色艺术学学科体系、学术体系、话语体系建设，推进自主知识体系构建，更好服务党和国家工作大局。</w:t>
      </w:r>
    </w:p>
    <w:p w14:paraId="6A6189D0">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二、项目类型</w:t>
      </w:r>
    </w:p>
    <w:p w14:paraId="0FFEA79A">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本次受理申报的上海市艺术科学规划年度项目为一般项目。一般项目应立足各学科的历史、理论、方法和应用，面向经济社会发展需求和学科建设与发展实际，体现申请人的学术素养，围绕对于推进理论创新和学术创新具有支撑作用的一般性基础问题、对于推动经济社会发展实践具有指导意义的专题性应用问题，开展具有学科视角的创新性研究。</w:t>
      </w:r>
    </w:p>
    <w:p w14:paraId="6F005982">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三、总体要求</w:t>
      </w:r>
    </w:p>
    <w:p w14:paraId="397D56A6">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本次申报不发布具体课题指南。申请人可对照上海市艺术科学规划近年已立项课题和研究成果，对应一般项目的定位和要求，着眼国家需求和学科发展，突出明确的问题意识，从学科视角按照选题规范自主拟定题目申报，避免重复研究。题目表述要符合项目定位，科学严谨、简明规范，避免引起歧义或争议。</w:t>
      </w:r>
    </w:p>
    <w:p w14:paraId="5B666133">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申报上海市艺术科学规划年度项目，要体现鲜明的时代特征、问题导向和创新意识，着力推出代表正确方向、体现国家水准、具有上海特色的研究成果。基础研究要密切跟踪国内外学术发展和学科建设的前沿和动态，具有主体性、原创性和较高的学术思想价值；应用研究要立足党和国家事业发展需要，聚焦文化艺术发展中的全局性、战略性和前瞻性的重大理论与实践问题，具有现实性、针对性和较高的决策参考价值。</w:t>
      </w:r>
    </w:p>
    <w:p w14:paraId="25D35139">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四、申请人条件</w:t>
      </w:r>
    </w:p>
    <w:p w14:paraId="4238B456">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  申请人须遵守中华人民共和国宪法和法律，遵守上海市艺术科学规划项目管理规定，具有独立开展研究和组织开展研究的能力，能够承担实质性研究工作，品行端正、学风优良，同时须具备下列相关条件：</w:t>
      </w:r>
    </w:p>
    <w:p w14:paraId="009FAB48">
      <w:pPr>
        <w:ind w:firstLine="240" w:firstLineChars="100"/>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 （一）具有中级以上（含）专业技术职称或具有博士学位。不具有副高级以上（含）专业技术职称的，必须有两名具有正高级专业技术职称的同行专家书面推荐。</w:t>
      </w:r>
    </w:p>
    <w:p w14:paraId="5EC43B55">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二）全日制在读学生不能申请（学历、学位证书标注日期均须在2026年8月31日之前）。符合申报要求的在站博士后人员可申请，其中全脱产博士后须从所在博士后工作站申请，在职博士后可以从所在工作单位或博士后工作站申请。</w:t>
      </w:r>
    </w:p>
    <w:p w14:paraId="19CC06B8">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  （三）各项目课题组列入研究成员须征得本人同意，否则视为违规申报。申请人可根据实际研究需要，吸收境外研究人员作为课题组成员。</w:t>
      </w:r>
    </w:p>
    <w:p w14:paraId="129F67C4">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五、申请单位条件</w:t>
      </w:r>
    </w:p>
    <w:p w14:paraId="04F132A2">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在相关领域具有较雄厚的学术资源和研究实力；设有科研管理职能部门；能够提供开展研究的必要条件并承诺信誉保证。以兼职人员身份从所兼职单位申报的，兼职单位须审核兼职人员正式聘用关系的真实性，承担项目管理职责并承担信誉保证。</w:t>
      </w:r>
    </w:p>
    <w:p w14:paraId="51F5023E">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 六、资助额度</w:t>
      </w:r>
    </w:p>
    <w:p w14:paraId="355E8B4A">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上海市艺术科学规划年度项目的资助额度参考标准：一般项目2万元。最终确定的资助额度在适当范围内上下浮动，申请人应参照《国家社会科学基金项目资金管理办法》的要求，根据实际需要编制科学合理的经费预算。</w:t>
      </w:r>
    </w:p>
    <w:p w14:paraId="06121ACD">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七、申报限定要求</w:t>
      </w:r>
    </w:p>
    <w:p w14:paraId="6E957A35">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  为避免一题多报、交叉申请和重复立项，确保申请人有足够的时间和精力从事课题研究，2026年上海市艺术科学规划年度项目申请作如下限定：</w:t>
      </w:r>
    </w:p>
    <w:p w14:paraId="5A06ACBA">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一）申请人只能申报一个上海市艺术科学规划年度项目，且不能作为课题组成员参与申报其他上海市艺术科学规划年度项目。课题组成员最多参与两个上海市艺术科学规划年度项目申请；在研国家级、省部级项目课题组成员最多参与一个上海市艺术科学规划年度项目申请。</w:t>
      </w:r>
    </w:p>
    <w:p w14:paraId="2ACF1494">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二）在研的国家社科基金各类项目、国家自然科学基金项目及其他国家级科研项目以及上海市哲学社会科学规划课题、上海市教育科学研究项目及其他省部级科研项目的负责人，不得申报新的上海市艺术科学规划年度项目（结项证书标注日期在2026年10月10日之前的，或在10月10日前已通过项目管理平台提交结项材料并审核通过的，可以申请）。</w:t>
      </w:r>
    </w:p>
    <w:p w14:paraId="15FE378E">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三）国家社科基金项目、国家自然科学基金项目及其他国家级科研项目、教育部人文社会科学研究一般项目以及上海市哲学社会科学规划课题、上海市教育科学研究项目及其他省部级科研项目的申请人同年度不能申报上海市艺术科学规划年度项目，其课题组成员也不能作为负责人以内容相同或相近选题申请上海市艺术科学规划年度项目。</w:t>
      </w:r>
    </w:p>
    <w:p w14:paraId="6F31AF8B">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  （四）不得通过变换责任单位回避前述条款规定，不得将内容基本相同或相近的申报材料以不同申请人的名义提出申请。</w:t>
      </w:r>
    </w:p>
    <w:p w14:paraId="1EB49555">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五）凡在内容上与已结项的各类国家级、省部级科研项目有较大关联的，须在申请时详细说明所申请项目与已承担项目的联系和区别，否则视为重复申请；不得以内容基本相同或相近的同一成果申请多家基金项目结项。</w:t>
      </w:r>
    </w:p>
    <w:p w14:paraId="34052E8B">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六）凡以博士学位论文或博士后出站报告为基础申报上海市艺术科学规划年度项目，须在申请时注明所申请项目与学位论文（出站报告）的联系和区别，并承诺在原论文（出站报告）基础上进行实质性修改，预期成果与学位论文（出站报告）的重复比例不得超过60%，申请鉴定结项时须提交学位论文（出站报告）原件。</w:t>
      </w:r>
    </w:p>
    <w:p w14:paraId="6A4CBECF">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  （七）不得使用与已出版的内容基本相同的研究成果申请上海市艺术科学规划年度项目。</w:t>
      </w:r>
    </w:p>
    <w:p w14:paraId="39B9E152">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  （八）立项后凡以上海市艺术科学规划年度项目名义发表阶段性成果或最终成果，不得同时标注多家基金项目资助字样。</w:t>
      </w:r>
    </w:p>
    <w:p w14:paraId="27B21588">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  （九）一般项目应当自批准立项之日起一年内完成，研究成果为3万字左右的研究报告。</w:t>
      </w:r>
    </w:p>
    <w:p w14:paraId="07226A85">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 八、评审立项流程</w:t>
      </w:r>
    </w:p>
    <w:p w14:paraId="79F68D4E">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所有申报项目将通过资格审查、同行专家通讯初评和复评等程序。资格审查和评审工作严格按照《上海市艺术科学规划项目管理办法》及本公告的规定进行。通讯初评采用“活页”匿名方式，“活页”论证字数不超过3500字，不得出现申请人、课题组成员姓名及所在单位名称等有关信息，否则取消参评资格。项目评审坚持公平、公正原则，保证质量，宁缺毋滥。评审结果在市文化和旅游局门户网站、市艺术科学规划办微信公众号公示7天，公示期满，对无异议项目下达立项通知书。</w:t>
      </w:r>
    </w:p>
    <w:p w14:paraId="31050B9F">
      <w:pPr>
        <w:jc w:val="left"/>
        <w:rPr>
          <w:rFonts w:hint="eastAsia"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九、申报纪律要求</w:t>
      </w:r>
    </w:p>
    <w:p w14:paraId="22EAD52C">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  （一）贯彻落实中央《关于进一步加强科研诚信建设的若干意见》，申请人要如实填写材料，保证申请信息的真实性和准确性、保证没有知识产权争议、没有违背科研诚信要求的行为。</w:t>
      </w:r>
    </w:p>
    <w:p w14:paraId="781F6AC2">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二）申请人要弘扬崇尚精品、严谨治学、注重诚信、讲求责任的优良学风，自觉坚持公平竞争的原则，严格遵守相关规定。凡在项目申报和评审中发现有弄虚作假、抄袭剽窃、违规违纪等行为的，一经查实即取消参评资格，5年内不得申报市艺术科学规划项目，同时通报批评，并责成所在单位依规进行处分，如获立项，一律撤项，并列入不良科研信用记录。</w:t>
      </w:r>
    </w:p>
    <w:p w14:paraId="3F086756">
      <w:pPr>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三）获准立项后，《申报书》视为有约束力的资助合同文本，项目负责人在项目执行期间要遵守相关承诺，履行约定义务，按期完成研究任务，结项成果形式原则上须与预期成果一致。除特殊情况外，最终研究成果须先鉴定、后出版，擅自出版者视为自行终止资助协议。如计划用少数民族语言文字或者外语撰写成果，须在论证中予以说明。</w:t>
      </w:r>
    </w:p>
    <w:p w14:paraId="75E44F7C">
      <w:pPr>
        <w:jc w:val="left"/>
        <w:rPr>
          <w:rFonts w:hint="default" w:ascii="方正仿宋_GB2312" w:hAnsi="方正仿宋_GB2312" w:eastAsia="方正仿宋_GB2312" w:cs="方正仿宋_GB2312"/>
          <w:b/>
          <w:bCs/>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w:t>
      </w:r>
      <w:r>
        <w:rPr>
          <w:rFonts w:hint="eastAsia" w:ascii="方正仿宋_GB2312" w:hAnsi="方正仿宋_GB2312" w:eastAsia="方正仿宋_GB2312" w:cs="方正仿宋_GB2312"/>
          <w:b/>
          <w:bCs/>
          <w:i w:val="0"/>
          <w:iCs w:val="0"/>
          <w:caps w:val="0"/>
          <w:color w:val="auto"/>
          <w:spacing w:val="0"/>
          <w:sz w:val="24"/>
          <w:szCs w:val="24"/>
          <w:lang w:val="en-US" w:eastAsia="zh-CN"/>
        </w:rPr>
        <w:t> 十、校内申报安排</w:t>
      </w:r>
    </w:p>
    <w:p w14:paraId="32465ED7">
      <w:pPr>
        <w:jc w:val="left"/>
        <w:rPr>
          <w:rFonts w:hint="default"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  请科研秘书老师于2026年10月1日前将申报材料电子版</w:t>
      </w:r>
      <w:bookmarkStart w:id="0" w:name="_GoBack"/>
      <w:bookmarkEnd w:id="0"/>
      <w:r>
        <w:rPr>
          <w:rFonts w:hint="eastAsia" w:ascii="方正仿宋_GB2312" w:hAnsi="方正仿宋_GB2312" w:eastAsia="方正仿宋_GB2312" w:cs="方正仿宋_GB2312"/>
          <w:b w:val="0"/>
          <w:bCs w:val="0"/>
          <w:i w:val="0"/>
          <w:iCs w:val="0"/>
          <w:caps w:val="0"/>
          <w:color w:val="auto"/>
          <w:spacing w:val="0"/>
          <w:sz w:val="24"/>
          <w:szCs w:val="24"/>
          <w:lang w:val="en-US" w:eastAsia="zh-CN"/>
        </w:rPr>
        <w:t>及申报汇总表电子版（Excel格式）打包后发送至邮箱2421017@xdsisu.edu.cn，后续事宜另行通知。如有问题，请随时联系。</w:t>
      </w:r>
    </w:p>
    <w:p w14:paraId="3353D989">
      <w:pPr>
        <w:ind w:firstLine="480" w:firstLineChars="200"/>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联系人：刘云溪、黄鉴</w:t>
      </w:r>
    </w:p>
    <w:p w14:paraId="5AD81C57">
      <w:pPr>
        <w:ind w:firstLine="480" w:firstLineChars="200"/>
        <w:jc w:val="left"/>
        <w:rPr>
          <w:rFonts w:hint="eastAsia"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联系方式：企业微信</w:t>
      </w:r>
    </w:p>
    <w:p w14:paraId="5180F006">
      <w:pPr>
        <w:wordWrap w:val="0"/>
        <w:ind w:firstLine="480" w:firstLineChars="200"/>
        <w:jc w:val="right"/>
        <w:rPr>
          <w:rFonts w:hint="default"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 xml:space="preserve">科研处     </w:t>
      </w:r>
    </w:p>
    <w:p w14:paraId="4F512612">
      <w:pPr>
        <w:ind w:firstLine="480" w:firstLineChars="200"/>
        <w:jc w:val="right"/>
        <w:rPr>
          <w:rFonts w:hint="default" w:ascii="方正仿宋_GB2312" w:hAnsi="方正仿宋_GB2312" w:eastAsia="方正仿宋_GB2312" w:cs="方正仿宋_GB2312"/>
          <w:b w:val="0"/>
          <w:bCs w:val="0"/>
          <w:i w:val="0"/>
          <w:iCs w:val="0"/>
          <w:caps w:val="0"/>
          <w:color w:val="auto"/>
          <w:spacing w:val="0"/>
          <w:sz w:val="24"/>
          <w:szCs w:val="24"/>
          <w:lang w:val="en-US" w:eastAsia="zh-CN"/>
        </w:rPr>
      </w:pPr>
      <w:r>
        <w:rPr>
          <w:rFonts w:hint="eastAsia" w:ascii="方正仿宋_GB2312" w:hAnsi="方正仿宋_GB2312" w:eastAsia="方正仿宋_GB2312" w:cs="方正仿宋_GB2312"/>
          <w:b w:val="0"/>
          <w:bCs w:val="0"/>
          <w:i w:val="0"/>
          <w:iCs w:val="0"/>
          <w:caps w:val="0"/>
          <w:color w:val="auto"/>
          <w:spacing w:val="0"/>
          <w:sz w:val="24"/>
          <w:szCs w:val="24"/>
          <w:lang w:val="en-US" w:eastAsia="zh-CN"/>
        </w:rPr>
        <w:t>2026年9月24日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006A1C31-0209-43C4-B9F6-BC1F904D7B18}"/>
  </w:font>
  <w:font w:name="方正仿宋_GB2312">
    <w:panose1 w:val="02000000000000000000"/>
    <w:charset w:val="86"/>
    <w:family w:val="auto"/>
    <w:pitch w:val="default"/>
    <w:sig w:usb0="A00002BF" w:usb1="184F6CFA" w:usb2="00000012" w:usb3="00000000" w:csb0="00040001" w:csb1="00000000"/>
    <w:embedRegular r:id="rId2" w:fontKey="{F8752066-BEC7-4AD6-80B3-A87C454AD34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A80F92"/>
    <w:rsid w:val="6B102248"/>
    <w:rsid w:val="732D7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3067</Words>
  <Characters>3238</Characters>
  <Lines>0</Lines>
  <Paragraphs>0</Paragraphs>
  <TotalTime>82</TotalTime>
  <ScaleCrop>false</ScaleCrop>
  <LinksUpToDate>false</LinksUpToDate>
  <CharactersWithSpaces>3243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2026-09-24T03:23:00Z</dcterms:created>
  <dc:creator>hp-3</dc:creator>
  <cp:lastModifiedBy>云溪</cp:lastModifiedBy>
  <dcterms:modified xsi:type="dcterms:W3CDTF">2026-09-24T05:18:04Z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F7AA7EF348604B42BC694603C38E8714_13</vt:lpwstr>
  </property>
</Properties>
</file>