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8B2FFD">
      <w:pPr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t>关于组织申报2025年度国家广播电视总局部级社科研究项目的通知</w:t>
      </w:r>
    </w:p>
    <w:p w14:paraId="1F8FE8FF"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各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院、中心、部、处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：</w:t>
      </w:r>
    </w:p>
    <w:p w14:paraId="1A2AB00A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为切实加强广播电视和网络视听行业重大理论和实践问题研究，国家广播电视总局启动了2025年度国家广播电视总局部级社科研究项目申报工作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详见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链接http://www.nrta.gov.cn/art/2025/5/9/art_113_70730.html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，有关事项通知如下。</w:t>
      </w:r>
    </w:p>
    <w:p w14:paraId="607A42C6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一、总体要求</w:t>
      </w:r>
    </w:p>
    <w:p w14:paraId="05B4DDE1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以习近平新时代中国特色社会主义思想为指导，全面贯彻落实党的二十大和二十届二中、三中全会精神，深入学习贯彻习近平文化思想，深刻领悟“两个确立”的决定性意义，增强“四个意识”,坚定“四个自信”,做到“两个维护”,深入贯彻落实全国宣传部长会议和全国广播电视工作会议精神，坚持围绕中心、服务大局，立足新时代广播电视和网络视听工作职责使命，紧密结合新形势新要求，着力加强重点、难点、重大战略问题和实践问题研究，更好地为管理决策服务、为事业产业发展服务。</w:t>
      </w:r>
    </w:p>
    <w:p w14:paraId="7101E6B6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二、申请条件</w:t>
      </w:r>
    </w:p>
    <w:p w14:paraId="5FAFD401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(一)项目申请人(项目负责人)应当遵守中华人民共和国宪法和法律；具有独立开展研究和组织开展研究的能力，能够承担实质性研究工作；一般应具有副高级(含)以上专业技术职称或正处级及以上管理职务，并组建5到10人(不含项目负责人)的课题组。课题组成员均须实质性参与项目研究。项目申请人(项目负责人)不具备以上职称(职务)要求的，须由两名具备申报资格的同行专家推荐。</w:t>
      </w:r>
    </w:p>
    <w:p w14:paraId="5D0A0B11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(二)项目管理单位一般是指项目申请人(项目负责人)所在单位，承担审核申报材料的真实性、管理项目资金等有关职责，应当在相关领域具有丰富的学术资源和研究实力，能够提供项目的管理服务和开展研究的必要条件。</w:t>
      </w:r>
    </w:p>
    <w:p w14:paraId="39F07DC9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(三)项目申请人(项目负责人)每年只能申报一个项目，且不得有尚未结项的广电总局社科项目；课题组成员最多同时参加两个项目；一个项目只能明确一个项目负责人和项目管理单位。</w:t>
      </w:r>
    </w:p>
    <w:p w14:paraId="1CBF85C8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(四)凡申报国家其他项目者，不得以同一选题申报广电总局部级社科研究项目。</w:t>
      </w:r>
    </w:p>
    <w:p w14:paraId="31F7190A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三、项目要求</w:t>
      </w:r>
    </w:p>
    <w:p w14:paraId="60AE0B52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从《2025年度国家广播电视总局部级社科研究项目选题》中选择题目进行申报，不可改动题目，不接受选题以外的题目。</w:t>
      </w:r>
    </w:p>
    <w:p w14:paraId="5FD369F3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项目研究成果形式为研究报告、专著等，项目研究周期为1年。项目按照《国家广播电视总局部级社科研究项目管理办法》(广电办发〔2020〕144号)进行管理。</w:t>
      </w:r>
    </w:p>
    <w:p w14:paraId="450F7731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四、资助经费</w:t>
      </w:r>
    </w:p>
    <w:p w14:paraId="358F8D80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每个选题择优立1个项目，每个项目资助20万元左右。</w:t>
      </w:r>
    </w:p>
    <w:p w14:paraId="0FF57DCF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五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、有关说明</w:t>
      </w:r>
    </w:p>
    <w:p w14:paraId="40832268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经过资质审查、两轮评审等程序，立项结果预计10月份前后通过国家广播电视总局官网“公告公示”栏进行公示，请随时关注。</w:t>
      </w:r>
    </w:p>
    <w:p w14:paraId="09E6408A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六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、申报流程</w:t>
      </w:r>
    </w:p>
    <w:p w14:paraId="78110976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项目通过网上进行申报，并报送纸质版申请书。</w:t>
      </w:r>
    </w:p>
    <w:p w14:paraId="248B1FD1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1.申报网址为http://gdsk.pingshen.nrta.gov.cn。按照系统中的“申报注意事项”操作。项目负责人须用本人信息注册账号。填报过程可以中途保存退出，也可以进行预览。提交后不能修改，会自动下载项目申请书。网上操作流程结束。</w:t>
      </w:r>
    </w:p>
    <w:p w14:paraId="06F02948">
      <w:pPr>
        <w:ind w:firstLine="480" w:firstLineChars="200"/>
        <w:rPr>
          <w:rFonts w:hint="eastAsia" w:ascii="方正仿宋_GB2312" w:hAnsi="方正仿宋_GB2312" w:eastAsia="方正仿宋_GB2312" w:cs="方正仿宋_GB2312"/>
          <w:color w:val="000000" w:themeColor="text1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2.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 xml:space="preserve"> 请科研秘书老师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instrText xml:space="preserve"> HYPERLINK "mailto:于2025年6月20日（周五）前将申请书纸质件报送至崇明校区科研处（行政楼113），电子版发送至邮箱2421017@xdsisu.edu.cn。" </w:instrTex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4"/>
          <w:rFonts w:hint="eastAsia" w:ascii="方正仿宋_GB2312" w:hAnsi="方正仿宋_GB2312" w:eastAsia="方正仿宋_GB2312" w:cs="方正仿宋_GB2312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于2025年6月2</w:t>
      </w:r>
      <w:r>
        <w:rPr>
          <w:rStyle w:val="4"/>
          <w:rFonts w:hint="eastAsia" w:ascii="方正仿宋_GB2312" w:hAnsi="方正仿宋_GB2312" w:eastAsia="方正仿宋_GB2312" w:cs="方正仿宋_GB2312"/>
          <w:color w:val="000000" w:themeColor="text1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Style w:val="4"/>
          <w:rFonts w:hint="eastAsia" w:ascii="方正仿宋_GB2312" w:hAnsi="方正仿宋_GB2312" w:eastAsia="方正仿宋_GB2312" w:cs="方正仿宋_GB2312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日</w:t>
      </w:r>
      <w:r>
        <w:rPr>
          <w:rStyle w:val="4"/>
          <w:rFonts w:hint="eastAsia" w:ascii="方正仿宋_GB2312" w:hAnsi="方正仿宋_GB2312" w:eastAsia="方正仿宋_GB2312" w:cs="方正仿宋_GB2312"/>
          <w:color w:val="000000" w:themeColor="text1"/>
          <w:sz w:val="24"/>
          <w:szCs w:val="24"/>
          <w:u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Style w:val="4"/>
          <w:rFonts w:hint="eastAsia" w:ascii="方正仿宋_GB2312" w:hAnsi="方正仿宋_GB2312" w:eastAsia="方正仿宋_GB2312" w:cs="方正仿宋_GB2312"/>
          <w:color w:val="000000" w:themeColor="text1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  <w:t>周一</w:t>
      </w:r>
      <w:bookmarkStart w:id="0" w:name="_GoBack"/>
      <w:bookmarkEnd w:id="0"/>
      <w:r>
        <w:rPr>
          <w:rStyle w:val="4"/>
          <w:rFonts w:hint="eastAsia" w:ascii="方正仿宋_GB2312" w:hAnsi="方正仿宋_GB2312" w:eastAsia="方正仿宋_GB2312" w:cs="方正仿宋_GB2312"/>
          <w:color w:val="000000" w:themeColor="text1"/>
          <w:sz w:val="24"/>
          <w:szCs w:val="24"/>
          <w:u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Style w:val="4"/>
          <w:rFonts w:hint="eastAsia" w:ascii="方正仿宋_GB2312" w:hAnsi="方正仿宋_GB2312" w:eastAsia="方正仿宋_GB2312" w:cs="方正仿宋_GB2312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前将</w:t>
      </w:r>
      <w:r>
        <w:rPr>
          <w:rStyle w:val="4"/>
          <w:rFonts w:hint="eastAsia" w:ascii="方正仿宋_GB2312" w:hAnsi="方正仿宋_GB2312" w:eastAsia="方正仿宋_GB2312" w:cs="方正仿宋_GB2312"/>
          <w:color w:val="000000" w:themeColor="text1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  <w:t>汇总后的</w:t>
      </w:r>
      <w:r>
        <w:rPr>
          <w:rStyle w:val="4"/>
          <w:rFonts w:hint="eastAsia" w:ascii="方正仿宋_GB2312" w:hAnsi="方正仿宋_GB2312" w:eastAsia="方正仿宋_GB2312" w:cs="方正仿宋_GB2312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纸质</w:t>
      </w:r>
      <w:r>
        <w:rPr>
          <w:rStyle w:val="4"/>
          <w:rFonts w:hint="eastAsia" w:ascii="方正仿宋_GB2312" w:hAnsi="方正仿宋_GB2312" w:eastAsia="方正仿宋_GB2312" w:cs="方正仿宋_GB2312"/>
          <w:color w:val="000000" w:themeColor="text1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  <w:t>版</w:t>
      </w:r>
      <w:r>
        <w:rPr>
          <w:rStyle w:val="4"/>
          <w:rFonts w:hint="eastAsia" w:ascii="方正仿宋_GB2312" w:hAnsi="方正仿宋_GB2312" w:eastAsia="方正仿宋_GB2312" w:cs="方正仿宋_GB2312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申请书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（A4纸双面打印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份）</w:t>
      </w:r>
      <w:r>
        <w:rPr>
          <w:rStyle w:val="4"/>
          <w:rFonts w:hint="eastAsia" w:ascii="方正仿宋_GB2312" w:hAnsi="方正仿宋_GB2312" w:eastAsia="方正仿宋_GB2312" w:cs="方正仿宋_GB2312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报送至</w:t>
      </w:r>
      <w:r>
        <w:rPr>
          <w:rStyle w:val="4"/>
          <w:rFonts w:hint="eastAsia" w:ascii="方正仿宋_GB2312" w:hAnsi="方正仿宋_GB2312" w:eastAsia="方正仿宋_GB2312" w:cs="方正仿宋_GB2312"/>
          <w:color w:val="000000" w:themeColor="text1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  <w:t>崇明校区</w:t>
      </w:r>
      <w:r>
        <w:rPr>
          <w:rStyle w:val="4"/>
          <w:rFonts w:hint="eastAsia" w:ascii="方正仿宋_GB2312" w:hAnsi="方正仿宋_GB2312" w:eastAsia="方正仿宋_GB2312" w:cs="方正仿宋_GB2312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科研处（</w:t>
      </w:r>
      <w:r>
        <w:rPr>
          <w:rStyle w:val="4"/>
          <w:rFonts w:hint="eastAsia" w:ascii="方正仿宋_GB2312" w:hAnsi="方正仿宋_GB2312" w:eastAsia="方正仿宋_GB2312" w:cs="方正仿宋_GB2312"/>
          <w:color w:val="000000" w:themeColor="text1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  <w:t>行政</w:t>
      </w:r>
      <w:r>
        <w:rPr>
          <w:rStyle w:val="4"/>
          <w:rFonts w:hint="eastAsia" w:ascii="方正仿宋_GB2312" w:hAnsi="方正仿宋_GB2312" w:eastAsia="方正仿宋_GB2312" w:cs="方正仿宋_GB2312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楼</w:t>
      </w:r>
      <w:r>
        <w:rPr>
          <w:rStyle w:val="4"/>
          <w:rFonts w:hint="eastAsia" w:ascii="方正仿宋_GB2312" w:hAnsi="方正仿宋_GB2312" w:eastAsia="方正仿宋_GB2312" w:cs="方正仿宋_GB2312"/>
          <w:color w:val="000000" w:themeColor="text1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  <w:t>113</w:t>
      </w:r>
      <w:r>
        <w:rPr>
          <w:rStyle w:val="4"/>
          <w:rFonts w:hint="eastAsia" w:ascii="方正仿宋_GB2312" w:hAnsi="方正仿宋_GB2312" w:eastAsia="方正仿宋_GB2312" w:cs="方正仿宋_GB2312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），电子</w:t>
      </w:r>
      <w:r>
        <w:rPr>
          <w:rStyle w:val="4"/>
          <w:rFonts w:hint="eastAsia" w:ascii="方正仿宋_GB2312" w:hAnsi="方正仿宋_GB2312" w:eastAsia="方正仿宋_GB2312" w:cs="方正仿宋_GB2312"/>
          <w:color w:val="000000" w:themeColor="text1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  <w:t>版申报书、汇总表（附件2）</w:t>
      </w:r>
      <w:r>
        <w:rPr>
          <w:rStyle w:val="4"/>
          <w:rFonts w:hint="eastAsia" w:ascii="方正仿宋_GB2312" w:hAnsi="方正仿宋_GB2312" w:eastAsia="方正仿宋_GB2312" w:cs="方正仿宋_GB2312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发送至邮箱</w:t>
      </w:r>
      <w:r>
        <w:rPr>
          <w:rStyle w:val="4"/>
          <w:rFonts w:hint="eastAsia" w:ascii="方正仿宋_GB2312" w:hAnsi="方正仿宋_GB2312" w:eastAsia="方正仿宋_GB2312" w:cs="方正仿宋_GB2312"/>
          <w:color w:val="000000" w:themeColor="text1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  <w:t>2421017@xdsisu</w:t>
      </w:r>
      <w:r>
        <w:rPr>
          <w:rStyle w:val="4"/>
          <w:rFonts w:hint="eastAsia" w:ascii="方正仿宋_GB2312" w:hAnsi="方正仿宋_GB2312" w:eastAsia="方正仿宋_GB2312" w:cs="方正仿宋_GB2312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.edu.cn。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  <w:t>如有问题，请随时联系。</w:t>
      </w:r>
    </w:p>
    <w:p w14:paraId="1F839561">
      <w:pPr>
        <w:ind w:firstLine="480" w:firstLineChars="200"/>
        <w:rPr>
          <w:rFonts w:hint="eastAsia" w:ascii="方正仿宋_GB2312" w:hAnsi="方正仿宋_GB2312" w:eastAsia="方正仿宋_GB2312" w:cs="方正仿宋_GB2312"/>
          <w:color w:val="000000" w:themeColor="text1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  <w:t>联系人：刘云溪、夏青</w:t>
      </w:r>
    </w:p>
    <w:p w14:paraId="0E7CE3D0">
      <w:pPr>
        <w:ind w:firstLine="480" w:firstLineChars="200"/>
        <w:rPr>
          <w:rFonts w:hint="default" w:ascii="方正仿宋_GB2312" w:hAnsi="方正仿宋_GB2312" w:eastAsia="方正仿宋_GB2312" w:cs="方正仿宋_GB2312"/>
          <w:color w:val="000000" w:themeColor="text1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  <w:t>联系方式：51278537、企业微信</w:t>
      </w:r>
    </w:p>
    <w:p w14:paraId="08A06E4D">
      <w:pPr>
        <w:wordWrap w:val="0"/>
        <w:ind w:firstLine="480" w:firstLineChars="200"/>
        <w:jc w:val="right"/>
        <w:rPr>
          <w:rFonts w:hint="default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 xml:space="preserve">科研处     </w:t>
      </w:r>
    </w:p>
    <w:p w14:paraId="3C1D1848">
      <w:pPr>
        <w:ind w:firstLine="480" w:firstLineChars="200"/>
        <w:jc w:val="right"/>
        <w:rPr>
          <w:rFonts w:hint="default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2025年5月15日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5811787F-FB8F-4971-A0B6-C81458EBE0D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36F726B6-B516-43B8-B609-308732BAD5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5ZGNlMmMwNzQzYzMwZWNlNTQ5YzJhMmUwNTgxOGIifQ=="/>
  </w:docVars>
  <w:rsids>
    <w:rsidRoot w:val="00000000"/>
    <w:rsid w:val="1892163C"/>
    <w:rsid w:val="378325C5"/>
    <w:rsid w:val="40451469"/>
    <w:rsid w:val="48294078"/>
    <w:rsid w:val="52E151A0"/>
    <w:rsid w:val="5940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1203</Words>
  <Characters>1344</Characters>
  <Lines>0</Lines>
  <Paragraphs>0</Paragraphs>
  <TotalTime>9</TotalTime>
  <ScaleCrop>false</ScaleCrop>
  <LinksUpToDate>false</LinksUpToDate>
  <CharactersWithSpaces>1350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2025-05-14T07:31:00Z</dcterms:created>
  <dc:creator>hp-3</dc:creator>
  <cp:lastModifiedBy>Jane </cp:lastModifiedBy>
  <dcterms:modified xsi:type="dcterms:W3CDTF">2025-05-15T08:27:38Z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48E99A0ED0204BB1901B821CED3E64AB</vt:lpwstr>
  </property>
  <property fmtid="{D5CDD505-2E9C-101B-9397-08002B2CF9AE}" pid="4" name="KSOTemplateDocerSaveRecord">
    <vt:lpwstr>eyJoZGlkIjoiZjg2ZjhmODdmMjcwZWRmNTBkODA5NTFhMmQ1MzA0MzgiLCJ1c2VySWQiOiIzMTk2MjQwNzQifQ==</vt:lpwstr>
  </property>
</Properties>
</file>